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2"/>
      </w:tblGrid>
      <w:tr w:rsidR="00A66D04" w:rsidRPr="00C24D2A" w:rsidTr="00A66D04">
        <w:tc>
          <w:tcPr>
            <w:tcW w:w="1418" w:type="dxa"/>
          </w:tcPr>
          <w:p w:rsidR="00A66D04" w:rsidRPr="00C24D2A" w:rsidRDefault="00A66D04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Name:                           </w:t>
            </w:r>
          </w:p>
        </w:tc>
        <w:tc>
          <w:tcPr>
            <w:tcW w:w="8502" w:type="dxa"/>
          </w:tcPr>
          <w:p w:rsidR="00A66D04" w:rsidRPr="00C24D2A" w:rsidRDefault="00A66D04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A66D04" w:rsidRPr="00C24D2A" w:rsidTr="00A66D04">
        <w:tc>
          <w:tcPr>
            <w:tcW w:w="1418" w:type="dxa"/>
          </w:tcPr>
          <w:p w:rsidR="00A66D04" w:rsidRPr="00C24D2A" w:rsidRDefault="00A66D04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Job Title:</w:t>
            </w: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8502" w:type="dxa"/>
          </w:tcPr>
          <w:p w:rsidR="00A66D04" w:rsidRPr="00C24D2A" w:rsidRDefault="00605A1D" w:rsidP="00696D66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05A1D">
              <w:rPr>
                <w:szCs w:val="24"/>
              </w:rPr>
              <w:t>Information Security</w:t>
            </w:r>
            <w:r>
              <w:rPr>
                <w:szCs w:val="24"/>
              </w:rPr>
              <w:t xml:space="preserve"> </w:t>
            </w:r>
            <w:r w:rsidR="00696D66">
              <w:rPr>
                <w:szCs w:val="24"/>
              </w:rPr>
              <w:t>Analyst</w:t>
            </w:r>
          </w:p>
        </w:tc>
      </w:tr>
      <w:tr w:rsidR="00A66D04" w:rsidRPr="00C24D2A" w:rsidTr="00A66D04">
        <w:tc>
          <w:tcPr>
            <w:tcW w:w="1418" w:type="dxa"/>
          </w:tcPr>
          <w:p w:rsidR="00A66D04" w:rsidRPr="00C24D2A" w:rsidRDefault="00A66D04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Level:</w:t>
            </w: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ab/>
            </w:r>
          </w:p>
        </w:tc>
        <w:tc>
          <w:tcPr>
            <w:tcW w:w="8502" w:type="dxa"/>
          </w:tcPr>
          <w:p w:rsidR="00A66D04" w:rsidRPr="00C24D2A" w:rsidRDefault="00696D66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A66D04" w:rsidRPr="00C24D2A" w:rsidTr="00A66D04">
        <w:tc>
          <w:tcPr>
            <w:tcW w:w="1418" w:type="dxa"/>
          </w:tcPr>
          <w:p w:rsidR="00A66D04" w:rsidRPr="00C24D2A" w:rsidRDefault="00A66D04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Reports To:   </w:t>
            </w:r>
          </w:p>
        </w:tc>
        <w:tc>
          <w:tcPr>
            <w:tcW w:w="8502" w:type="dxa"/>
          </w:tcPr>
          <w:p w:rsidR="00A66D04" w:rsidRPr="00C24D2A" w:rsidRDefault="00C24D2A" w:rsidP="00696D66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24D2A">
              <w:rPr>
                <w:bCs/>
                <w:szCs w:val="24"/>
              </w:rPr>
              <w:t>IT Operations</w:t>
            </w:r>
            <w:r w:rsidR="00696D66">
              <w:rPr>
                <w:bCs/>
                <w:szCs w:val="24"/>
              </w:rPr>
              <w:t xml:space="preserve"> </w:t>
            </w:r>
            <w:r w:rsidRPr="00C24D2A">
              <w:rPr>
                <w:bCs/>
                <w:szCs w:val="24"/>
              </w:rPr>
              <w:t>Manager</w:t>
            </w:r>
          </w:p>
        </w:tc>
      </w:tr>
      <w:tr w:rsidR="00A66D04" w:rsidRPr="00C24D2A" w:rsidTr="00A66D04">
        <w:tc>
          <w:tcPr>
            <w:tcW w:w="1418" w:type="dxa"/>
          </w:tcPr>
          <w:p w:rsidR="00A66D04" w:rsidRPr="00C24D2A" w:rsidRDefault="00A66D04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35" w:hanging="2835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Location:               </w:t>
            </w:r>
          </w:p>
        </w:tc>
        <w:tc>
          <w:tcPr>
            <w:tcW w:w="8502" w:type="dxa"/>
          </w:tcPr>
          <w:p w:rsidR="00A66D04" w:rsidRPr="00C24D2A" w:rsidRDefault="00C24D2A" w:rsidP="00A66D04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35" w:hanging="2835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24D2A">
              <w:rPr>
                <w:szCs w:val="24"/>
              </w:rPr>
              <w:t>Swansea</w:t>
            </w:r>
          </w:p>
        </w:tc>
      </w:tr>
    </w:tbl>
    <w:p w:rsidR="00630D52" w:rsidRPr="00C24D2A" w:rsidRDefault="00630D52" w:rsidP="00630D52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9923" w:type="dxa"/>
        <w:tblInd w:w="-71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66D04" w:rsidRPr="00C24D2A" w:rsidTr="00A66D04">
        <w:tc>
          <w:tcPr>
            <w:tcW w:w="9923" w:type="dxa"/>
          </w:tcPr>
          <w:p w:rsidR="00A66D04" w:rsidRPr="00C24D2A" w:rsidRDefault="00A66D04" w:rsidP="00A66D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 xml:space="preserve">Purpose: </w:t>
            </w:r>
          </w:p>
          <w:p w:rsidR="00A66D04" w:rsidRPr="00C24D2A" w:rsidRDefault="00696D66" w:rsidP="009703C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Work as part of a small team to </w:t>
            </w:r>
            <w:r w:rsidR="006A7583">
              <w:rPr>
                <w:szCs w:val="24"/>
              </w:rPr>
              <w:t>support</w:t>
            </w:r>
            <w:r w:rsidRPr="00696D66">
              <w:rPr>
                <w:szCs w:val="24"/>
              </w:rPr>
              <w:t xml:space="preserve"> the </w:t>
            </w:r>
            <w:r w:rsidR="006A7583">
              <w:rPr>
                <w:szCs w:val="24"/>
              </w:rPr>
              <w:t>IT Operations M</w:t>
            </w:r>
            <w:r>
              <w:rPr>
                <w:szCs w:val="24"/>
              </w:rPr>
              <w:t>anager in the</w:t>
            </w:r>
            <w:r w:rsidRPr="00696D66">
              <w:rPr>
                <w:szCs w:val="24"/>
              </w:rPr>
              <w:t xml:space="preserve"> development and maturation of the Information Security function</w:t>
            </w:r>
            <w:r w:rsidR="009703CD">
              <w:rPr>
                <w:szCs w:val="24"/>
              </w:rPr>
              <w:t>. C</w:t>
            </w:r>
            <w:r>
              <w:rPr>
                <w:szCs w:val="24"/>
              </w:rPr>
              <w:t xml:space="preserve">ontributing to </w:t>
            </w:r>
            <w:r w:rsidR="00C24D2A" w:rsidRPr="00C24D2A">
              <w:rPr>
                <w:szCs w:val="24"/>
              </w:rPr>
              <w:t>Regulatory Compliance, IT Audit Governance, IT Risk</w:t>
            </w:r>
            <w:r w:rsidR="009703CD">
              <w:rPr>
                <w:szCs w:val="24"/>
              </w:rPr>
              <w:t>s and w</w:t>
            </w:r>
            <w:r>
              <w:rPr>
                <w:szCs w:val="24"/>
              </w:rPr>
              <w:t xml:space="preserve">ork as part of the wider team to </w:t>
            </w:r>
            <w:r w:rsidR="00C24D2A" w:rsidRPr="00C24D2A">
              <w:rPr>
                <w:szCs w:val="24"/>
              </w:rPr>
              <w:t>provide key subject matter resource for the Technology GDPR deliverables</w:t>
            </w:r>
            <w:r w:rsidR="009703CD">
              <w:rPr>
                <w:szCs w:val="24"/>
              </w:rPr>
              <w:t xml:space="preserve">. </w:t>
            </w:r>
            <w:r w:rsidR="00C24D2A" w:rsidRPr="00C24D2A">
              <w:rPr>
                <w:szCs w:val="24"/>
              </w:rPr>
              <w:t xml:space="preserve"> </w:t>
            </w:r>
          </w:p>
        </w:tc>
      </w:tr>
    </w:tbl>
    <w:p w:rsidR="00A66D04" w:rsidRPr="00C24D2A" w:rsidRDefault="00A66D04" w:rsidP="00630D52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tbl>
      <w:tblPr>
        <w:tblW w:w="9923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30D52" w:rsidRPr="00C24D2A" w:rsidTr="00A66D04">
        <w:tc>
          <w:tcPr>
            <w:tcW w:w="9923" w:type="dxa"/>
          </w:tcPr>
          <w:p w:rsidR="00630D52" w:rsidRPr="00C24D2A" w:rsidRDefault="00630D52" w:rsidP="00630D52">
            <w:p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Key Responsibilities</w:t>
            </w:r>
            <w:r w:rsidR="00A66D04"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:</w:t>
            </w:r>
          </w:p>
          <w:p w:rsidR="009703CD" w:rsidRPr="009703CD" w:rsidRDefault="009703CD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szCs w:val="24"/>
                <w:lang w:val="en-US"/>
              </w:rPr>
              <w:t>Contribute to security-related initiatives such as Internal and External Information Security Audits and Vendor Management processes.</w:t>
            </w:r>
          </w:p>
          <w:p w:rsidR="009703CD" w:rsidRPr="009703CD" w:rsidRDefault="009703CD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szCs w:val="24"/>
                <w:lang w:val="en-US"/>
              </w:rPr>
              <w:t xml:space="preserve">Perform information security reviews of the core business and group </w:t>
            </w:r>
            <w:r w:rsidR="00A20F4C" w:rsidRPr="00B30912">
              <w:rPr>
                <w:rFonts w:eastAsia="Times New Roman" w:cs="Times New Roman"/>
                <w:szCs w:val="24"/>
                <w:lang w:val="en-US"/>
              </w:rPr>
              <w:t>activities</w:t>
            </w:r>
            <w:r w:rsidRPr="00B30912">
              <w:rPr>
                <w:rFonts w:eastAsia="Times New Roman" w:cs="Times New Roman"/>
                <w:szCs w:val="24"/>
                <w:lang w:val="en-US"/>
              </w:rPr>
              <w:t>, as well as third parties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C24D2A" w:rsidRPr="00E90FB2" w:rsidRDefault="00C24D2A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E90FB2">
              <w:rPr>
                <w:rFonts w:eastAsia="Times New Roman" w:cs="Times New Roman"/>
                <w:szCs w:val="24"/>
                <w:lang w:val="en-US"/>
              </w:rPr>
              <w:t>Provide guidance and ass</w:t>
            </w:r>
            <w:r w:rsidR="009703CD">
              <w:rPr>
                <w:rFonts w:eastAsia="Times New Roman" w:cs="Times New Roman"/>
                <w:szCs w:val="24"/>
                <w:lang w:val="en-US"/>
              </w:rPr>
              <w:t xml:space="preserve">ist business stakeholders with </w:t>
            </w:r>
            <w:r w:rsidRPr="00E90FB2">
              <w:rPr>
                <w:rFonts w:eastAsia="Times New Roman" w:cs="Times New Roman"/>
                <w:szCs w:val="24"/>
                <w:lang w:val="en-US"/>
              </w:rPr>
              <w:t>Informational Security enterprise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C24D2A" w:rsidRPr="00E90FB2" w:rsidRDefault="00C24D2A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E90FB2">
              <w:rPr>
                <w:rFonts w:eastAsia="Times New Roman" w:cs="Times New Roman"/>
                <w:szCs w:val="24"/>
                <w:lang w:val="en-US"/>
              </w:rPr>
              <w:t>Manage and negotiate audits and reported audit issues with Internal / External Audits in order to influence the final audit report rating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C24D2A" w:rsidRPr="00E90FB2" w:rsidRDefault="00C24D2A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E90FB2">
              <w:rPr>
                <w:rFonts w:eastAsia="Times New Roman" w:cs="Times New Roman"/>
                <w:szCs w:val="24"/>
                <w:lang w:val="en-US"/>
              </w:rPr>
              <w:t xml:space="preserve">Contribute to the future 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 xml:space="preserve">of </w:t>
            </w:r>
            <w:r w:rsidRPr="00E90FB2">
              <w:rPr>
                <w:rFonts w:eastAsia="Times New Roman" w:cs="Times New Roman"/>
                <w:szCs w:val="24"/>
                <w:lang w:val="en-US"/>
              </w:rPr>
              <w:t>Information Security &amp; Governance strategy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C24D2A" w:rsidRPr="00E90FB2" w:rsidRDefault="00B30912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="00696D66">
              <w:rPr>
                <w:rFonts w:eastAsia="Times New Roman" w:cs="Times New Roman"/>
                <w:szCs w:val="24"/>
                <w:lang w:val="en-US"/>
              </w:rPr>
              <w:t>rive and mature the implementation of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 xml:space="preserve"> ISO27001 ISMS </w:t>
            </w:r>
            <w:r w:rsidR="00592BBB">
              <w:rPr>
                <w:rFonts w:eastAsia="Times New Roman" w:cs="Times New Roman"/>
                <w:szCs w:val="24"/>
                <w:lang w:val="en-US"/>
              </w:rPr>
              <w:t xml:space="preserve">and its ongoing 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>maintenance and related activities</w:t>
            </w:r>
            <w:r w:rsidR="00592BBB">
              <w:rPr>
                <w:rFonts w:eastAsia="Times New Roman" w:cs="Times New Roman"/>
                <w:szCs w:val="24"/>
                <w:lang w:val="en-US"/>
              </w:rPr>
              <w:t xml:space="preserve"> such as internal audits and evidence exercises. </w:t>
            </w:r>
          </w:p>
          <w:p w:rsidR="00C24D2A" w:rsidRPr="00696D66" w:rsidRDefault="00592BBB" w:rsidP="00696D66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Contribute to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 xml:space="preserve"> maintain</w:t>
            </w:r>
            <w:r>
              <w:rPr>
                <w:rFonts w:eastAsia="Times New Roman" w:cs="Times New Roman"/>
                <w:szCs w:val="24"/>
                <w:lang w:val="en-US"/>
              </w:rPr>
              <w:t>ing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 xml:space="preserve"> Information Security Audit program and Risk Event Register, in line with ERS corporate governance requirements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>.</w:t>
            </w:r>
            <w:r w:rsidR="00C24D2A" w:rsidRPr="00696D6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  <w:p w:rsidR="00C24D2A" w:rsidRPr="00E90FB2" w:rsidRDefault="00C24D2A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E90FB2">
              <w:rPr>
                <w:rFonts w:eastAsia="Times New Roman" w:cs="Times New Roman"/>
                <w:szCs w:val="24"/>
                <w:lang w:val="en-US"/>
              </w:rPr>
              <w:t>Recommend and implement changes in security policies and practices in accordance with legislation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C24D2A" w:rsidRPr="00E90FB2" w:rsidRDefault="006A7583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Keeping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 xml:space="preserve"> abreast of industry trends, emerging controls, and legal and regulatory changes; particularly FCA, Lloyd</w:t>
            </w:r>
            <w:r>
              <w:rPr>
                <w:rFonts w:eastAsia="Times New Roman" w:cs="Times New Roman"/>
                <w:szCs w:val="24"/>
                <w:lang w:val="en-US"/>
              </w:rPr>
              <w:t>s, PCIDSS, GDPR and participating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 xml:space="preserve"> in industry forums to ensure compliance with Information security trends and standards</w:t>
            </w:r>
            <w:r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C24D2A" w:rsidRPr="00E90FB2" w:rsidRDefault="00696D66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Assist with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 xml:space="preserve"> team d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>evelop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ment 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>and communicate enterprise-wide information security related metrics and reporting to all levels, to include risks assessments, information security policy/standards approvals and exceptions,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 xml:space="preserve"> and</w:t>
            </w:r>
            <w:r w:rsidR="00C24D2A" w:rsidRPr="00E90FB2">
              <w:rPr>
                <w:rFonts w:eastAsia="Times New Roman" w:cs="Times New Roman"/>
                <w:szCs w:val="24"/>
                <w:lang w:val="en-US"/>
              </w:rPr>
              <w:t xml:space="preserve"> supplier security assessments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845A4F" w:rsidRPr="009703CD" w:rsidRDefault="00C24D2A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szCs w:val="24"/>
                <w:lang w:val="en-US"/>
              </w:rPr>
              <w:t>Produce management dashboards and regularly report into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 xml:space="preserve"> the accountable IT Operations M</w:t>
            </w:r>
            <w:r w:rsidRPr="00B30912">
              <w:rPr>
                <w:rFonts w:eastAsia="Times New Roman" w:cs="Times New Roman"/>
                <w:szCs w:val="24"/>
                <w:lang w:val="en-US"/>
              </w:rPr>
              <w:t xml:space="preserve">anager to ensure timely and accurate delivery of the aforementioned duties </w:t>
            </w:r>
            <w:proofErr w:type="gramStart"/>
            <w:r w:rsidRPr="00B30912">
              <w:rPr>
                <w:rFonts w:eastAsia="Times New Roman" w:cs="Times New Roman"/>
                <w:szCs w:val="24"/>
                <w:lang w:val="en-US"/>
              </w:rPr>
              <w:t>are undertaken</w:t>
            </w:r>
            <w:proofErr w:type="gramEnd"/>
            <w:r w:rsidR="006A7583">
              <w:rPr>
                <w:rFonts w:eastAsia="Times New Roman" w:cs="Times New Roman"/>
                <w:szCs w:val="24"/>
                <w:lang w:val="en-US"/>
              </w:rPr>
              <w:t>,</w:t>
            </w:r>
            <w:r w:rsidRPr="00B30912">
              <w:rPr>
                <w:rFonts w:eastAsia="Times New Roman" w:cs="Times New Roman"/>
                <w:szCs w:val="24"/>
                <w:lang w:val="en-US"/>
              </w:rPr>
              <w:t xml:space="preserve"> to achieve successful operational performances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9703CD" w:rsidRPr="00C24D2A" w:rsidRDefault="00B30912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szCs w:val="24"/>
                <w:lang w:val="en-US"/>
              </w:rPr>
              <w:t>In the absence of the</w:t>
            </w:r>
            <w:r w:rsidR="009703CD" w:rsidRPr="00B30912">
              <w:rPr>
                <w:rFonts w:eastAsia="Times New Roman" w:cs="Times New Roman"/>
                <w:szCs w:val="24"/>
                <w:lang w:val="en-US"/>
              </w:rPr>
              <w:t xml:space="preserve"> IT Operati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>ons M</w:t>
            </w:r>
            <w:r w:rsidR="009703CD" w:rsidRPr="00B30912">
              <w:rPr>
                <w:rFonts w:eastAsia="Times New Roman" w:cs="Times New Roman"/>
                <w:szCs w:val="24"/>
                <w:lang w:val="en-US"/>
              </w:rPr>
              <w:t>anager</w:t>
            </w:r>
            <w:r w:rsidRPr="00B30912">
              <w:rPr>
                <w:rFonts w:eastAsia="Times New Roman" w:cs="Times New Roman"/>
                <w:szCs w:val="24"/>
                <w:lang w:val="en-US"/>
              </w:rPr>
              <w:t>, work as part of a team collective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>ly</w:t>
            </w:r>
            <w:r w:rsidRPr="00B30912">
              <w:rPr>
                <w:rFonts w:eastAsia="Times New Roman" w:cs="Times New Roman"/>
                <w:szCs w:val="24"/>
                <w:lang w:val="en-US"/>
              </w:rPr>
              <w:t xml:space="preserve"> to make</w:t>
            </w:r>
            <w:r w:rsidR="009703CD" w:rsidRPr="00B30912">
              <w:rPr>
                <w:rFonts w:eastAsia="Times New Roman" w:cs="Times New Roman"/>
                <w:szCs w:val="24"/>
                <w:lang w:val="en-US"/>
              </w:rPr>
              <w:t xml:space="preserve"> decisions relating to Information Security in order to respond to a variety of demands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C24D2A" w:rsidRPr="00B30912" w:rsidRDefault="00C24D2A" w:rsidP="00B30912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szCs w:val="24"/>
                <w:lang w:val="en-US"/>
              </w:rPr>
              <w:t xml:space="preserve">Embody and exemplify the ERS values in all aspects of day to day activity </w:t>
            </w:r>
          </w:p>
          <w:p w:rsidR="00C24D2A" w:rsidRPr="00B30912" w:rsidRDefault="00C24D2A" w:rsidP="00B30912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szCs w:val="24"/>
                <w:lang w:val="en-US"/>
              </w:rPr>
              <w:t>Undertake all other duties as reasonably required and directed</w:t>
            </w:r>
            <w:r w:rsidR="006A7583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C24D2A" w:rsidRDefault="00C24D2A" w:rsidP="00C24D2A">
            <w:p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  <w:p w:rsidR="00696D66" w:rsidRDefault="00696D66" w:rsidP="00C24D2A">
            <w:p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  <w:p w:rsidR="00B30912" w:rsidRDefault="00B30912" w:rsidP="00C24D2A">
            <w:p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  <w:p w:rsidR="002F703A" w:rsidRDefault="002F703A" w:rsidP="00C24D2A">
            <w:p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  <w:p w:rsidR="00696D66" w:rsidRPr="00C24D2A" w:rsidRDefault="00696D66" w:rsidP="00C24D2A">
            <w:p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  <w:p w:rsidR="00630D52" w:rsidRPr="00C24D2A" w:rsidRDefault="00630D52" w:rsidP="00630D52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</w:rPr>
            </w:pPr>
            <w:r w:rsidRPr="00C24D2A">
              <w:rPr>
                <w:rFonts w:eastAsia="Times New Roman" w:cs="Arial"/>
                <w:b/>
                <w:iCs/>
                <w:szCs w:val="24"/>
              </w:rPr>
              <w:t>Skills &amp; Experience:</w:t>
            </w:r>
          </w:p>
          <w:p w:rsidR="00C24D2A" w:rsidRPr="00C24D2A" w:rsidRDefault="009703CD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9703CD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Knowledge of information security practices and procedures with </w:t>
            </w:r>
            <w:r w:rsidR="00B30912">
              <w:rPr>
                <w:rFonts w:eastAsia="Times New Roman" w:cs="Times New Roman"/>
                <w:color w:val="000000"/>
                <w:szCs w:val="24"/>
                <w:lang w:val="en-US"/>
              </w:rPr>
              <w:t>2</w:t>
            </w:r>
            <w:r w:rsidR="00A501C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years’ </w:t>
            </w:r>
            <w:r w:rsidR="00A501CE"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>experience</w:t>
            </w:r>
            <w:r w:rsidR="00A501C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in an</w:t>
            </w:r>
            <w:r w:rsidR="00C24D2A"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Information Security </w:t>
            </w:r>
            <w:r w:rsidR="00A501CE">
              <w:rPr>
                <w:rFonts w:eastAsia="Times New Roman" w:cs="Times New Roman"/>
                <w:color w:val="000000"/>
                <w:szCs w:val="24"/>
                <w:lang w:val="en-US"/>
              </w:rPr>
              <w:t>/</w:t>
            </w:r>
            <w:r w:rsidR="00C24D2A"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IT Governance </w:t>
            </w:r>
            <w:r w:rsidR="00A501CE">
              <w:rPr>
                <w:rFonts w:eastAsia="Times New Roman" w:cs="Times New Roman"/>
                <w:color w:val="000000"/>
                <w:szCs w:val="24"/>
                <w:lang w:val="en-US"/>
              </w:rPr>
              <w:t>role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. </w:t>
            </w:r>
          </w:p>
          <w:p w:rsidR="009703CD" w:rsidRDefault="009703CD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Strong </w:t>
            </w:r>
            <w:r w:rsidR="00C24D2A"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>Experience with</w:t>
            </w:r>
            <w:r w:rsidR="006A7583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PCIDSS, and </w:t>
            </w:r>
            <w:r w:rsidR="00B30912">
              <w:rPr>
                <w:rFonts w:eastAsia="Times New Roman" w:cs="Times New Roman"/>
                <w:color w:val="000000"/>
                <w:szCs w:val="24"/>
                <w:lang w:val="en-US"/>
              </w:rPr>
              <w:t>ISO27001.</w:t>
            </w:r>
          </w:p>
          <w:p w:rsidR="009703CD" w:rsidRDefault="009703CD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B30912">
              <w:rPr>
                <w:rFonts w:eastAsia="Times New Roman" w:cs="Times New Roman"/>
                <w:color w:val="000000"/>
                <w:szCs w:val="24"/>
                <w:lang w:val="en-US"/>
              </w:rPr>
              <w:t>Strong GDPR compliance knowledge.</w:t>
            </w:r>
          </w:p>
          <w:p w:rsidR="00C24D2A" w:rsidRPr="00C24D2A" w:rsidRDefault="009703CD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Ideally certification in one of the industry standards - CISA, CISM, CISSP</w:t>
            </w:r>
            <w:r w:rsidR="006A7583">
              <w:rPr>
                <w:rFonts w:eastAsia="Times New Roman" w:cs="Times New Roman"/>
                <w:color w:val="000000"/>
                <w:szCs w:val="24"/>
                <w:lang w:val="en-US"/>
              </w:rPr>
              <w:t>.</w:t>
            </w:r>
          </w:p>
          <w:p w:rsidR="00C24D2A" w:rsidRPr="00C24D2A" w:rsidRDefault="00C24D2A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Ability to produce management and reports to an agreed schedule or upon request </w:t>
            </w:r>
          </w:p>
          <w:p w:rsidR="00C24D2A" w:rsidRPr="00C24D2A" w:rsidRDefault="00C24D2A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>Proven communication skills with multiple levels of an organisation, including interaction with senior level business partners within the company</w:t>
            </w:r>
            <w:r w:rsidR="006A7583">
              <w:rPr>
                <w:rFonts w:eastAsia="Times New Roman" w:cs="Times New Roman"/>
                <w:color w:val="000000"/>
                <w:szCs w:val="24"/>
                <w:lang w:val="en-US"/>
              </w:rPr>
              <w:t>.</w:t>
            </w:r>
          </w:p>
          <w:p w:rsidR="00C24D2A" w:rsidRPr="00C24D2A" w:rsidRDefault="00C24D2A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Strong influencing and relationship management skills – capability to build and maintain </w:t>
            </w:r>
            <w:r w:rsidR="006A7583">
              <w:rPr>
                <w:rFonts w:eastAsia="Times New Roman" w:cs="Times New Roman"/>
                <w:color w:val="000000"/>
                <w:szCs w:val="24"/>
                <w:lang w:val="en-US"/>
              </w:rPr>
              <w:t>Customer/Supplier relationships.</w:t>
            </w:r>
          </w:p>
          <w:p w:rsidR="00C24D2A" w:rsidRPr="00C24D2A" w:rsidRDefault="00C24D2A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Excellent ability to manage multiple high priority efforts / competing priorities and flexibility to adjust to changing requirements, schedules and priorities. </w:t>
            </w:r>
          </w:p>
          <w:p w:rsidR="00C24D2A" w:rsidRPr="00C24D2A" w:rsidRDefault="00C24D2A" w:rsidP="00C24D2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>Self-driven and resourceful to achieve goals independently as well as work</w:t>
            </w:r>
            <w:r w:rsidR="006A7583">
              <w:rPr>
                <w:rFonts w:eastAsia="Times New Roman" w:cs="Times New Roman"/>
                <w:color w:val="000000"/>
                <w:szCs w:val="24"/>
                <w:lang w:val="en-US"/>
              </w:rPr>
              <w:t>ing</w:t>
            </w:r>
            <w:r w:rsidRPr="00C24D2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well in groups.</w:t>
            </w:r>
          </w:p>
          <w:p w:rsidR="00A66D04" w:rsidRPr="00C24D2A" w:rsidRDefault="00A66D04" w:rsidP="00C24D2A">
            <w:pPr>
              <w:pStyle w:val="ListParagraph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60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  <w:p w:rsidR="00280C35" w:rsidRPr="00C24D2A" w:rsidRDefault="00280C35" w:rsidP="00280C35">
            <w:pPr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C24D2A"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  <w:t>Core Competencies:</w:t>
            </w:r>
          </w:p>
          <w:p w:rsidR="00C24D2A" w:rsidRPr="00C24D2A" w:rsidRDefault="006A7583" w:rsidP="00C24D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Effective Communication Skills.</w:t>
            </w:r>
          </w:p>
          <w:p w:rsidR="00C24D2A" w:rsidRPr="00C24D2A" w:rsidRDefault="00C24D2A" w:rsidP="00C24D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24D2A">
              <w:rPr>
                <w:rFonts w:cs="Arial"/>
                <w:szCs w:val="24"/>
              </w:rPr>
              <w:t>Initiative &amp; Change</w:t>
            </w:r>
            <w:r w:rsidR="006A7583">
              <w:rPr>
                <w:rFonts w:cs="Arial"/>
                <w:szCs w:val="24"/>
              </w:rPr>
              <w:t>.</w:t>
            </w:r>
            <w:r w:rsidRPr="00C24D2A">
              <w:rPr>
                <w:rFonts w:cs="Arial"/>
                <w:szCs w:val="24"/>
              </w:rPr>
              <w:t xml:space="preserve"> </w:t>
            </w:r>
          </w:p>
          <w:p w:rsidR="00C24D2A" w:rsidRPr="00C24D2A" w:rsidRDefault="006A7583" w:rsidP="00C24D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Driving &amp; Delivering </w:t>
            </w:r>
            <w:proofErr w:type="gramStart"/>
            <w:r>
              <w:rPr>
                <w:rFonts w:cs="Arial"/>
                <w:szCs w:val="24"/>
              </w:rPr>
              <w:t>Result</w:t>
            </w:r>
            <w:r w:rsidR="00C24D2A" w:rsidRPr="00C24D2A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.</w:t>
            </w:r>
            <w:proofErr w:type="gramEnd"/>
          </w:p>
          <w:p w:rsidR="00C24D2A" w:rsidRPr="00C24D2A" w:rsidRDefault="006A7583" w:rsidP="00C24D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Problem Solving.</w:t>
            </w:r>
          </w:p>
          <w:p w:rsidR="00C24D2A" w:rsidRPr="00C24D2A" w:rsidRDefault="006A7583" w:rsidP="00C24D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Decision Making.</w:t>
            </w:r>
          </w:p>
          <w:p w:rsidR="00C24D2A" w:rsidRPr="00C24D2A" w:rsidRDefault="006A7583" w:rsidP="00C24D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Teamwork.</w:t>
            </w:r>
          </w:p>
          <w:p w:rsidR="006A7583" w:rsidRDefault="006A7583" w:rsidP="00C24D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Commercial Awareness.</w:t>
            </w:r>
          </w:p>
          <w:p w:rsidR="00630D52" w:rsidRPr="00C24D2A" w:rsidRDefault="006A7583" w:rsidP="00C24D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C24D2A">
              <w:rPr>
                <w:rFonts w:cs="Arial"/>
                <w:szCs w:val="24"/>
              </w:rPr>
              <w:t xml:space="preserve"> </w:t>
            </w:r>
            <w:r w:rsidR="00C24D2A" w:rsidRPr="00C24D2A">
              <w:rPr>
                <w:rFonts w:cs="Arial"/>
                <w:szCs w:val="24"/>
              </w:rPr>
              <w:t>Building Relationships</w:t>
            </w:r>
            <w:r>
              <w:rPr>
                <w:rFonts w:cs="Arial"/>
                <w:szCs w:val="24"/>
              </w:rPr>
              <w:t>.</w:t>
            </w:r>
          </w:p>
          <w:p w:rsidR="00C24D2A" w:rsidRPr="00C24D2A" w:rsidRDefault="00C24D2A" w:rsidP="00C24D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</w:p>
        </w:tc>
      </w:tr>
    </w:tbl>
    <w:p w:rsidR="00630D52" w:rsidRPr="00C24D2A" w:rsidRDefault="00630D52" w:rsidP="00630D52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697"/>
        <w:gridCol w:w="3974"/>
      </w:tblGrid>
      <w:tr w:rsidR="00C31E5D" w:rsidRPr="00C24D2A" w:rsidTr="00C31E5D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31E5D" w:rsidRPr="00C24D2A" w:rsidRDefault="00C31E5D" w:rsidP="00C31E5D">
            <w:pPr>
              <w:rPr>
                <w:b/>
                <w:szCs w:val="24"/>
              </w:rPr>
            </w:pPr>
          </w:p>
          <w:p w:rsidR="00C31E5D" w:rsidRPr="00C24D2A" w:rsidRDefault="00C31E5D" w:rsidP="00C31E5D">
            <w:pPr>
              <w:rPr>
                <w:b/>
                <w:szCs w:val="24"/>
              </w:rPr>
            </w:pPr>
            <w:r w:rsidRPr="00C24D2A">
              <w:rPr>
                <w:b/>
                <w:szCs w:val="24"/>
              </w:rPr>
              <w:t xml:space="preserve">Name (PRINT) : 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5D" w:rsidRPr="00C24D2A" w:rsidRDefault="00C31E5D" w:rsidP="0028201C">
            <w:pPr>
              <w:rPr>
                <w:b/>
                <w:szCs w:val="24"/>
              </w:rPr>
            </w:pPr>
          </w:p>
        </w:tc>
      </w:tr>
      <w:tr w:rsidR="00C31E5D" w:rsidRPr="00C24D2A" w:rsidTr="00C31E5D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31E5D" w:rsidRPr="00C24D2A" w:rsidRDefault="00C31E5D" w:rsidP="00C31E5D">
            <w:pPr>
              <w:rPr>
                <w:b/>
                <w:szCs w:val="24"/>
              </w:rPr>
            </w:pPr>
          </w:p>
          <w:p w:rsidR="00C31E5D" w:rsidRPr="00C24D2A" w:rsidRDefault="00C31E5D" w:rsidP="00C31E5D">
            <w:pPr>
              <w:rPr>
                <w:b/>
                <w:szCs w:val="24"/>
              </w:rPr>
            </w:pPr>
            <w:r w:rsidRPr="00C24D2A">
              <w:rPr>
                <w:b/>
                <w:szCs w:val="24"/>
              </w:rPr>
              <w:t xml:space="preserve">Signature: 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5D" w:rsidRPr="00C24D2A" w:rsidRDefault="00C31E5D" w:rsidP="0028201C">
            <w:pPr>
              <w:rPr>
                <w:b/>
                <w:szCs w:val="24"/>
              </w:rPr>
            </w:pPr>
          </w:p>
        </w:tc>
      </w:tr>
      <w:tr w:rsidR="00C31E5D" w:rsidRPr="00C24D2A" w:rsidTr="00C31E5D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31E5D" w:rsidRPr="00C24D2A" w:rsidRDefault="00C31E5D" w:rsidP="00C31E5D">
            <w:pPr>
              <w:rPr>
                <w:b/>
                <w:szCs w:val="24"/>
              </w:rPr>
            </w:pPr>
          </w:p>
          <w:p w:rsidR="00C31E5D" w:rsidRPr="00C24D2A" w:rsidRDefault="00C31E5D" w:rsidP="00C31E5D">
            <w:pPr>
              <w:rPr>
                <w:b/>
                <w:szCs w:val="24"/>
              </w:rPr>
            </w:pPr>
            <w:r w:rsidRPr="00C24D2A">
              <w:rPr>
                <w:b/>
                <w:szCs w:val="24"/>
              </w:rPr>
              <w:t xml:space="preserve">Date: 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5D" w:rsidRPr="00C24D2A" w:rsidRDefault="00C31E5D" w:rsidP="0028201C">
            <w:pPr>
              <w:rPr>
                <w:b/>
                <w:szCs w:val="24"/>
              </w:rPr>
            </w:pPr>
          </w:p>
        </w:tc>
      </w:tr>
    </w:tbl>
    <w:p w:rsidR="00697513" w:rsidRPr="00C24D2A" w:rsidRDefault="00845A4F" w:rsidP="00C24D2A">
      <w:pPr>
        <w:tabs>
          <w:tab w:val="left" w:pos="6555"/>
        </w:tabs>
        <w:rPr>
          <w:szCs w:val="24"/>
        </w:rPr>
      </w:pPr>
      <w:r w:rsidRPr="00C24D2A">
        <w:rPr>
          <w:szCs w:val="24"/>
        </w:rPr>
        <w:tab/>
      </w:r>
    </w:p>
    <w:sectPr w:rsidR="00697513" w:rsidRPr="00C24D2A" w:rsidSect="00C31E5D">
      <w:headerReference w:type="default" r:id="rId7"/>
      <w:footerReference w:type="default" r:id="rId8"/>
      <w:pgSz w:w="11906" w:h="16838" w:code="9"/>
      <w:pgMar w:top="1440" w:right="1797" w:bottom="851" w:left="1797" w:header="56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14" w:rsidRDefault="00212714">
      <w:pPr>
        <w:spacing w:after="0" w:line="240" w:lineRule="auto"/>
      </w:pPr>
      <w:r>
        <w:separator/>
      </w:r>
    </w:p>
  </w:endnote>
  <w:endnote w:type="continuationSeparator" w:id="0">
    <w:p w:rsidR="00212714" w:rsidRDefault="0021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C9" w:rsidRPr="00A66D04" w:rsidRDefault="00630D52" w:rsidP="00A66D04">
    <w:pPr>
      <w:pStyle w:val="Footer"/>
      <w:tabs>
        <w:tab w:val="clear" w:pos="4513"/>
        <w:tab w:val="center" w:pos="3686"/>
      </w:tabs>
      <w:rPr>
        <w:rStyle w:val="PageNumber"/>
        <w:sz w:val="16"/>
      </w:rPr>
    </w:pPr>
    <w:r>
      <w:rPr>
        <w:rFonts w:ascii="Arial" w:hAnsi="Arial"/>
        <w:snapToGrid w:val="0"/>
        <w:sz w:val="16"/>
      </w:rPr>
      <w:tab/>
    </w:r>
    <w:r w:rsidRPr="00A66D04">
      <w:rPr>
        <w:snapToGrid w:val="0"/>
        <w:sz w:val="16"/>
      </w:rPr>
      <w:t xml:space="preserve">Page </w:t>
    </w:r>
    <w:r w:rsidRPr="00A66D04">
      <w:rPr>
        <w:snapToGrid w:val="0"/>
        <w:sz w:val="16"/>
      </w:rPr>
      <w:fldChar w:fldCharType="begin"/>
    </w:r>
    <w:r w:rsidRPr="00A66D04">
      <w:rPr>
        <w:snapToGrid w:val="0"/>
        <w:sz w:val="16"/>
      </w:rPr>
      <w:instrText xml:space="preserve"> PAGE </w:instrText>
    </w:r>
    <w:r w:rsidRPr="00A66D04">
      <w:rPr>
        <w:snapToGrid w:val="0"/>
        <w:sz w:val="16"/>
      </w:rPr>
      <w:fldChar w:fldCharType="separate"/>
    </w:r>
    <w:r w:rsidR="007B175A">
      <w:rPr>
        <w:noProof/>
        <w:snapToGrid w:val="0"/>
        <w:sz w:val="16"/>
      </w:rPr>
      <w:t>2</w:t>
    </w:r>
    <w:r w:rsidRPr="00A66D04">
      <w:rPr>
        <w:snapToGrid w:val="0"/>
        <w:sz w:val="16"/>
      </w:rPr>
      <w:fldChar w:fldCharType="end"/>
    </w:r>
    <w:r w:rsidRPr="00A66D04">
      <w:rPr>
        <w:snapToGrid w:val="0"/>
        <w:sz w:val="16"/>
      </w:rPr>
      <w:t xml:space="preserve"> of </w:t>
    </w:r>
    <w:r w:rsidRPr="00A66D04">
      <w:rPr>
        <w:rStyle w:val="PageNumber"/>
        <w:sz w:val="16"/>
      </w:rPr>
      <w:fldChar w:fldCharType="begin"/>
    </w:r>
    <w:r w:rsidRPr="00A66D04">
      <w:rPr>
        <w:rStyle w:val="PageNumber"/>
        <w:sz w:val="16"/>
      </w:rPr>
      <w:instrText xml:space="preserve"> NUMPAGES </w:instrText>
    </w:r>
    <w:r w:rsidRPr="00A66D04">
      <w:rPr>
        <w:rStyle w:val="PageNumber"/>
        <w:sz w:val="16"/>
      </w:rPr>
      <w:fldChar w:fldCharType="separate"/>
    </w:r>
    <w:r w:rsidR="007B175A">
      <w:rPr>
        <w:rStyle w:val="PageNumber"/>
        <w:noProof/>
        <w:sz w:val="16"/>
      </w:rPr>
      <w:t>2</w:t>
    </w:r>
    <w:r w:rsidRPr="00A66D04">
      <w:rPr>
        <w:rStyle w:val="PageNumber"/>
        <w:sz w:val="16"/>
      </w:rPr>
      <w:fldChar w:fldCharType="end"/>
    </w:r>
  </w:p>
  <w:p w:rsidR="00845A4F" w:rsidRPr="00A66D04" w:rsidRDefault="00845A4F" w:rsidP="00A66D04">
    <w:pPr>
      <w:pStyle w:val="Footer"/>
      <w:tabs>
        <w:tab w:val="clear" w:pos="4513"/>
        <w:tab w:val="center" w:pos="3686"/>
      </w:tabs>
      <w:jc w:val="right"/>
      <w:rPr>
        <w:sz w:val="16"/>
      </w:rPr>
    </w:pPr>
  </w:p>
  <w:p w:rsidR="00954EC9" w:rsidRPr="00A66D04" w:rsidRDefault="00697513" w:rsidP="00A66D04">
    <w:pPr>
      <w:pStyle w:val="Footer"/>
      <w:tabs>
        <w:tab w:val="clear" w:pos="4513"/>
        <w:tab w:val="clear" w:pos="9026"/>
        <w:tab w:val="center" w:pos="3686"/>
        <w:tab w:val="left" w:pos="8222"/>
      </w:tabs>
      <w:jc w:val="right"/>
      <w:rPr>
        <w:sz w:val="16"/>
      </w:rPr>
    </w:pPr>
    <w:r w:rsidRPr="00A66D04">
      <w:rPr>
        <w:sz w:val="16"/>
      </w:rPr>
      <w:t xml:space="preserve"> Role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14" w:rsidRDefault="00212714">
      <w:pPr>
        <w:spacing w:after="0" w:line="240" w:lineRule="auto"/>
      </w:pPr>
      <w:r>
        <w:separator/>
      </w:r>
    </w:p>
  </w:footnote>
  <w:footnote w:type="continuationSeparator" w:id="0">
    <w:p w:rsidR="00212714" w:rsidRDefault="0021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C9" w:rsidRDefault="00630D52" w:rsidP="00A66D04">
    <w:pPr>
      <w:pStyle w:val="Header"/>
      <w:tabs>
        <w:tab w:val="clear" w:pos="4513"/>
        <w:tab w:val="center" w:pos="4111"/>
      </w:tabs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10707451" wp14:editId="452B0A56">
          <wp:extent cx="733425" cy="571500"/>
          <wp:effectExtent l="0" t="0" r="9525" b="0"/>
          <wp:docPr id="3" name="Picture 3" descr="ERS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RS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EC9" w:rsidRPr="00A66D04" w:rsidRDefault="00212714">
    <w:pPr>
      <w:pStyle w:val="Header"/>
      <w:jc w:val="center"/>
      <w:rPr>
        <w:b/>
        <w:color w:val="0000FF"/>
        <w:sz w:val="12"/>
      </w:rPr>
    </w:pPr>
  </w:p>
  <w:p w:rsidR="00A66D04" w:rsidRDefault="00A66D04" w:rsidP="00A66D04">
    <w:pPr>
      <w:pStyle w:val="Header"/>
      <w:jc w:val="center"/>
      <w:rPr>
        <w:b/>
        <w:color w:val="000000" w:themeColor="text1"/>
        <w:sz w:val="24"/>
      </w:rPr>
    </w:pPr>
    <w:r w:rsidRPr="00A66D04">
      <w:rPr>
        <w:b/>
        <w:color w:val="000000" w:themeColor="text1"/>
        <w:sz w:val="24"/>
      </w:rPr>
      <w:t>Role Profile</w:t>
    </w:r>
  </w:p>
  <w:p w:rsidR="00A66D04" w:rsidRPr="00A66D04" w:rsidRDefault="00A66D04" w:rsidP="00A66D04">
    <w:pPr>
      <w:pStyle w:val="Header"/>
      <w:jc w:val="center"/>
      <w:rPr>
        <w:b/>
        <w:color w:val="000000" w:themeColor="text1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A46"/>
    <w:multiLevelType w:val="hybridMultilevel"/>
    <w:tmpl w:val="2D0EC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80EC5"/>
    <w:multiLevelType w:val="hybridMultilevel"/>
    <w:tmpl w:val="9A08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5E8C"/>
    <w:multiLevelType w:val="hybridMultilevel"/>
    <w:tmpl w:val="F53A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20D5"/>
    <w:multiLevelType w:val="hybridMultilevel"/>
    <w:tmpl w:val="9D2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BFD"/>
    <w:multiLevelType w:val="hybridMultilevel"/>
    <w:tmpl w:val="4F328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D47EA2"/>
    <w:multiLevelType w:val="hybridMultilevel"/>
    <w:tmpl w:val="ABEA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7552"/>
    <w:multiLevelType w:val="hybridMultilevel"/>
    <w:tmpl w:val="30BE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2493"/>
    <w:multiLevelType w:val="hybridMultilevel"/>
    <w:tmpl w:val="8B20F1E4"/>
    <w:lvl w:ilvl="0" w:tplc="8440F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35B0B"/>
    <w:multiLevelType w:val="hybridMultilevel"/>
    <w:tmpl w:val="FBE2A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5C2"/>
    <w:multiLevelType w:val="hybridMultilevel"/>
    <w:tmpl w:val="A7F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8208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D72AF"/>
    <w:multiLevelType w:val="hybridMultilevel"/>
    <w:tmpl w:val="0CE0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A4B2C"/>
    <w:multiLevelType w:val="hybridMultilevel"/>
    <w:tmpl w:val="928EB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32480"/>
    <w:multiLevelType w:val="hybridMultilevel"/>
    <w:tmpl w:val="DE6A423A"/>
    <w:lvl w:ilvl="0" w:tplc="B024DF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A0B2F"/>
    <w:multiLevelType w:val="hybridMultilevel"/>
    <w:tmpl w:val="56C8C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52"/>
    <w:rsid w:val="00121901"/>
    <w:rsid w:val="00212714"/>
    <w:rsid w:val="002646C9"/>
    <w:rsid w:val="00280C35"/>
    <w:rsid w:val="002910D6"/>
    <w:rsid w:val="002F703A"/>
    <w:rsid w:val="00314133"/>
    <w:rsid w:val="0032534B"/>
    <w:rsid w:val="003D3DD4"/>
    <w:rsid w:val="004D6229"/>
    <w:rsid w:val="004E7E17"/>
    <w:rsid w:val="0052764D"/>
    <w:rsid w:val="00592BBB"/>
    <w:rsid w:val="005A5CFA"/>
    <w:rsid w:val="00605A1D"/>
    <w:rsid w:val="00630D52"/>
    <w:rsid w:val="00696D66"/>
    <w:rsid w:val="00697513"/>
    <w:rsid w:val="006A7583"/>
    <w:rsid w:val="007551B1"/>
    <w:rsid w:val="007623A1"/>
    <w:rsid w:val="007B175A"/>
    <w:rsid w:val="00810147"/>
    <w:rsid w:val="00845A4F"/>
    <w:rsid w:val="00851E1E"/>
    <w:rsid w:val="008A7DC7"/>
    <w:rsid w:val="008E5985"/>
    <w:rsid w:val="009703CD"/>
    <w:rsid w:val="009945B1"/>
    <w:rsid w:val="00A0476F"/>
    <w:rsid w:val="00A20F4C"/>
    <w:rsid w:val="00A501CE"/>
    <w:rsid w:val="00A66D04"/>
    <w:rsid w:val="00B30912"/>
    <w:rsid w:val="00C24D2A"/>
    <w:rsid w:val="00C3197C"/>
    <w:rsid w:val="00C31E5D"/>
    <w:rsid w:val="00C37469"/>
    <w:rsid w:val="00CB0FBF"/>
    <w:rsid w:val="00D40E02"/>
    <w:rsid w:val="00D65E05"/>
    <w:rsid w:val="00D70355"/>
    <w:rsid w:val="00E86F41"/>
    <w:rsid w:val="00E90FB2"/>
    <w:rsid w:val="00EC120E"/>
    <w:rsid w:val="00FE38E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B2B8A"/>
  <w15:docId w15:val="{337EC776-B5C9-4EFE-A837-0B6AD87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52"/>
  </w:style>
  <w:style w:type="paragraph" w:styleId="Footer">
    <w:name w:val="footer"/>
    <w:basedOn w:val="Normal"/>
    <w:link w:val="FooterChar"/>
    <w:uiPriority w:val="99"/>
    <w:unhideWhenUsed/>
    <w:rsid w:val="00630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52"/>
  </w:style>
  <w:style w:type="character" w:styleId="PageNumber">
    <w:name w:val="page number"/>
    <w:basedOn w:val="DefaultParagraphFont"/>
    <w:semiHidden/>
    <w:rsid w:val="00630D52"/>
  </w:style>
  <w:style w:type="paragraph" w:styleId="BalloonText">
    <w:name w:val="Balloon Text"/>
    <w:basedOn w:val="Normal"/>
    <w:link w:val="BalloonTextChar"/>
    <w:uiPriority w:val="99"/>
    <w:semiHidden/>
    <w:unhideWhenUsed/>
    <w:rsid w:val="0063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C35"/>
    <w:pPr>
      <w:ind w:left="720"/>
      <w:contextualSpacing/>
    </w:pPr>
  </w:style>
  <w:style w:type="table" w:styleId="TableGrid">
    <w:name w:val="Table Grid"/>
    <w:basedOn w:val="TableNormal"/>
    <w:uiPriority w:val="59"/>
    <w:rsid w:val="00A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2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Thurlow, Hannah</dc:creator>
  <cp:lastModifiedBy>Lloyd-Elliott, Kim</cp:lastModifiedBy>
  <cp:revision>2</cp:revision>
  <dcterms:created xsi:type="dcterms:W3CDTF">2018-03-05T09:53:00Z</dcterms:created>
  <dcterms:modified xsi:type="dcterms:W3CDTF">2018-03-05T09:53:00Z</dcterms:modified>
</cp:coreProperties>
</file>